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6145" w14:textId="77777777" w:rsidR="005F618D" w:rsidRDefault="005F618D" w:rsidP="005F61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LINEE-GUIDA</w:t>
      </w:r>
    </w:p>
    <w:p w14:paraId="379DF78A" w14:textId="466CA71F" w:rsidR="005F618D" w:rsidRDefault="005F618D" w:rsidP="005F61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concernenti le modalità di sorteggio dei componenti </w:t>
      </w:r>
      <w:r w:rsidRPr="007210AE">
        <w:rPr>
          <w:rFonts w:ascii="Calibri,Bold" w:hAnsi="Calibri,Bold" w:cs="Calibri,Bold"/>
          <w:b/>
          <w:bCs/>
          <w:strike/>
          <w:sz w:val="24"/>
          <w:szCs w:val="24"/>
          <w:highlight w:val="yellow"/>
        </w:rPr>
        <w:t>esterni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7210AE">
        <w:rPr>
          <w:rStyle w:val="Rimandonotaapidipagina"/>
          <w:rFonts w:ascii="Calibri,Bold" w:hAnsi="Calibri,Bold" w:cs="Calibri,Bold"/>
          <w:b/>
          <w:bCs/>
          <w:sz w:val="24"/>
          <w:szCs w:val="24"/>
        </w:rPr>
        <w:footnoteReference w:id="1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delle Commissioni di </w:t>
      </w:r>
      <w:r w:rsidRPr="007210AE">
        <w:rPr>
          <w:rFonts w:ascii="Calibri,Bold" w:hAnsi="Calibri,Bold" w:cs="Calibri,Bold"/>
          <w:b/>
          <w:bCs/>
          <w:sz w:val="24"/>
          <w:szCs w:val="24"/>
          <w:highlight w:val="yellow"/>
        </w:rPr>
        <w:t xml:space="preserve">reclutamento di </w:t>
      </w:r>
      <w:r w:rsidR="007210AE" w:rsidRPr="007210AE">
        <w:rPr>
          <w:rFonts w:ascii="Calibri,Bold" w:hAnsi="Calibri,Bold" w:cs="Calibri,Bold"/>
          <w:b/>
          <w:bCs/>
          <w:sz w:val="24"/>
          <w:szCs w:val="24"/>
          <w:highlight w:val="yellow"/>
        </w:rPr>
        <w:t>professori universitari di prima e seconda fascia e di ricercatori a tempo determinato</w:t>
      </w:r>
    </w:p>
    <w:p w14:paraId="565C2CDE" w14:textId="77777777" w:rsidR="005F618D" w:rsidRDefault="005F618D" w:rsidP="005F61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28E497A6" w14:textId="77777777" w:rsidR="005F618D" w:rsidRDefault="005F618D" w:rsidP="005F61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3668270E" w14:textId="7C1D4160" w:rsidR="005F618D" w:rsidRPr="00F230B6" w:rsidRDefault="005F618D" w:rsidP="007210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10AE">
        <w:rPr>
          <w:rFonts w:ascii="Calibri" w:hAnsi="Calibri" w:cs="Calibri"/>
          <w:sz w:val="24"/>
          <w:szCs w:val="24"/>
        </w:rPr>
        <w:t xml:space="preserve">Le operazioni di sorteggio sono effettuate </w:t>
      </w:r>
      <w:r w:rsidR="007210AE" w:rsidRPr="007210AE">
        <w:rPr>
          <w:rFonts w:ascii="Calibri" w:hAnsi="Calibri" w:cs="Calibri"/>
          <w:sz w:val="24"/>
          <w:szCs w:val="24"/>
        </w:rPr>
        <w:t>in consiglio di d</w:t>
      </w:r>
      <w:r w:rsidR="00B94313" w:rsidRPr="007210AE">
        <w:rPr>
          <w:rFonts w:ascii="Calibri" w:hAnsi="Calibri" w:cs="Calibri"/>
          <w:sz w:val="24"/>
          <w:szCs w:val="24"/>
        </w:rPr>
        <w:t xml:space="preserve">ipartimento </w:t>
      </w:r>
      <w:r w:rsidRPr="007210AE">
        <w:rPr>
          <w:rFonts w:ascii="Calibri" w:hAnsi="Calibri" w:cs="Calibri"/>
          <w:sz w:val="24"/>
          <w:szCs w:val="24"/>
        </w:rPr>
        <w:t xml:space="preserve">secondo le modalità informatiche contenute nelle presenti linee-guida, </w:t>
      </w:r>
      <w:r w:rsidR="00B94313" w:rsidRPr="007210AE">
        <w:rPr>
          <w:sz w:val="24"/>
          <w:szCs w:val="24"/>
          <w:lang w:bidi="it-IT"/>
        </w:rPr>
        <w:t>garantendo</w:t>
      </w:r>
      <w:r w:rsidRPr="007210AE">
        <w:rPr>
          <w:sz w:val="24"/>
          <w:szCs w:val="24"/>
          <w:lang w:bidi="it-IT"/>
        </w:rPr>
        <w:t xml:space="preserve"> la più ampia partecipazione e trasparenza, anche grazie all’impiego di strumenti t</w:t>
      </w:r>
      <w:bookmarkStart w:id="0" w:name="_Hlk70774813"/>
      <w:r w:rsidRPr="007210AE">
        <w:rPr>
          <w:sz w:val="24"/>
          <w:szCs w:val="24"/>
          <w:lang w:bidi="it-IT"/>
        </w:rPr>
        <w:t>elematici</w:t>
      </w:r>
      <w:bookmarkEnd w:id="0"/>
      <w:r w:rsidR="007210AE">
        <w:rPr>
          <w:sz w:val="24"/>
          <w:szCs w:val="24"/>
          <w:lang w:bidi="it-IT"/>
        </w:rPr>
        <w:t xml:space="preserve"> e alla redazione di</w:t>
      </w:r>
      <w:r w:rsidR="00B94313" w:rsidRPr="007210AE">
        <w:rPr>
          <w:sz w:val="24"/>
          <w:szCs w:val="24"/>
          <w:lang w:bidi="it-IT"/>
        </w:rPr>
        <w:t xml:space="preserve"> apposito verbale.</w:t>
      </w:r>
    </w:p>
    <w:p w14:paraId="0961EBA0" w14:textId="77777777" w:rsidR="00F230B6" w:rsidRPr="007210AE" w:rsidRDefault="00F230B6" w:rsidP="00F230B6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19309D" w14:textId="0F403886" w:rsidR="002469BD" w:rsidRPr="007210AE" w:rsidRDefault="002469BD" w:rsidP="007210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AE">
        <w:rPr>
          <w:sz w:val="24"/>
          <w:szCs w:val="24"/>
          <w:lang w:bidi="it-IT"/>
        </w:rPr>
        <w:t xml:space="preserve">Il membro designato e la rosa dei candidati da sorteggiare sono </w:t>
      </w:r>
      <w:r w:rsidR="007210A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presentati dal direttore al c</w:t>
      </w:r>
      <w:r w:rsidRPr="007210A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onsiglio di dipartimento, sentiti i docenti del settore concorsuale per il quale è bandito il posto.</w:t>
      </w:r>
    </w:p>
    <w:p w14:paraId="33521429" w14:textId="2D0292E3" w:rsidR="002469BD" w:rsidRPr="007210AE" w:rsidRDefault="002469BD" w:rsidP="007210A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Nelle procedure di</w:t>
      </w:r>
      <w:r w:rsidR="00642C64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reclutamento dei professori di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 prima fascia, la commissione è costituita da cinque professori di prima fascia di ele</w:t>
      </w:r>
      <w:r w:rsidR="00980C10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vata qualificazione scientifica (attestata da relativa modulistica)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di cui almeno quattro non in servizio presso 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l’Università di Genova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, inquadrati nel settore concorsuale, e preferibilmente 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nel settore scientifico disciplinare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 relativo alla procedura bandita o, in caso di comprovata impossibilità, nel </w:t>
      </w:r>
      <w:proofErr w:type="spellStart"/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macrosettore</w:t>
      </w:r>
      <w:proofErr w:type="spellEnd"/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concorsuale. La rosa dei sorteggiabili deve essere:</w:t>
      </w:r>
    </w:p>
    <w:p w14:paraId="4078F636" w14:textId="13DA7A34" w:rsidR="002469BD" w:rsidRPr="007210AE" w:rsidRDefault="007210AE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-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da 8 a </w:t>
      </w:r>
      <w:r w:rsidR="002469BD" w:rsidRPr="007210AE">
        <w:rPr>
          <w:rStyle w:val="normaltextrun"/>
          <w:rFonts w:ascii="Calibri" w:hAnsi="Calibri"/>
          <w:strike/>
          <w:color w:val="000000"/>
          <w:sz w:val="24"/>
          <w:szCs w:val="24"/>
          <w:highlight w:val="yellow"/>
          <w:lang w:val="it-IT"/>
        </w:rPr>
        <w:t>10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highlight w:val="yellow"/>
          <w:lang w:val="it-IT"/>
        </w:rPr>
        <w:t xml:space="preserve"> 12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in caso in cui </w:t>
      </w: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ci sia il membro designato dal dipartimento;</w:t>
      </w:r>
    </w:p>
    <w:p w14:paraId="3522137C" w14:textId="7CFB0878" w:rsidR="002469BD" w:rsidRDefault="007210AE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-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da 10 a 15 in caso in cui non </w:t>
      </w: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ci sia il membro designato dal d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ipartimento.</w:t>
      </w:r>
    </w:p>
    <w:p w14:paraId="4580DFFA" w14:textId="77777777" w:rsidR="00F230B6" w:rsidRPr="007210AE" w:rsidRDefault="00F230B6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Fonts w:ascii="Calibri" w:hAnsi="Calibri"/>
          <w:color w:val="000000"/>
          <w:sz w:val="24"/>
          <w:szCs w:val="24"/>
          <w:lang w:val="it-IT"/>
        </w:rPr>
      </w:pPr>
    </w:p>
    <w:p w14:paraId="20B4E35D" w14:textId="6DCAA890" w:rsidR="002469BD" w:rsidRPr="007210AE" w:rsidRDefault="002469BD" w:rsidP="007210A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Nelle procedure di</w:t>
      </w:r>
      <w:r w:rsidR="00642C64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reclutamento dei professori di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seconda fascia la commissione è costituita da tre professori di prima fascia di elevata qualificazione scientifica</w:t>
      </w:r>
      <w:r w:rsidR="00980C10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(attestata da relativa modulistica)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, di cui almeno due non in servizio presso 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l’Università di Genova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, inquadrati nel settore conc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orsuale, e preferibilmente nel </w:t>
      </w:r>
      <w:r w:rsid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settore scientifico disciplinare</w:t>
      </w:r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 relativo alla procedura bandita o, in caso di comprovata impossibilità, nel </w:t>
      </w:r>
      <w:proofErr w:type="spellStart"/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macrosettore</w:t>
      </w:r>
      <w:proofErr w:type="spellEnd"/>
      <w:r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concorsuale. La rosa dei sorteggiabili deve essere:</w:t>
      </w:r>
    </w:p>
    <w:p w14:paraId="76E11153" w14:textId="7D7F6907" w:rsidR="002469BD" w:rsidRPr="007210AE" w:rsidRDefault="00642C64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-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da 4 a 6 in caso in cui </w:t>
      </w: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ci sia il membro designato dal d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ipartimento, </w:t>
      </w:r>
    </w:p>
    <w:p w14:paraId="50B1E0ED" w14:textId="601CEF59" w:rsidR="002469BD" w:rsidRDefault="00642C64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-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 xml:space="preserve"> da 6 a 9 in caso in cui non ci sia il membro designa</w:t>
      </w:r>
      <w:r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to dal d</w:t>
      </w:r>
      <w:r w:rsidR="002469BD" w:rsidRPr="007210AE">
        <w:rPr>
          <w:rStyle w:val="normaltextrun"/>
          <w:rFonts w:ascii="Calibri" w:hAnsi="Calibri"/>
          <w:color w:val="000000"/>
          <w:sz w:val="24"/>
          <w:szCs w:val="24"/>
          <w:lang w:val="it-IT"/>
        </w:rPr>
        <w:t>ipartimento.</w:t>
      </w:r>
    </w:p>
    <w:p w14:paraId="5117112F" w14:textId="77777777" w:rsidR="00F230B6" w:rsidRDefault="00F230B6" w:rsidP="007210AE">
      <w:pPr>
        <w:pStyle w:val="paragraph"/>
        <w:spacing w:before="0" w:beforeAutospacing="0" w:after="0" w:afterAutospacing="0"/>
        <w:ind w:left="720" w:firstLine="696"/>
        <w:jc w:val="both"/>
        <w:textAlignment w:val="baseline"/>
        <w:rPr>
          <w:rStyle w:val="normaltextrun"/>
          <w:rFonts w:ascii="Calibri" w:hAnsi="Calibri"/>
          <w:color w:val="000000"/>
          <w:sz w:val="24"/>
          <w:szCs w:val="24"/>
          <w:lang w:val="it-IT"/>
        </w:rPr>
      </w:pPr>
    </w:p>
    <w:p w14:paraId="61AEB000" w14:textId="353453C2" w:rsidR="00642C64" w:rsidRPr="00642C64" w:rsidRDefault="00642C64" w:rsidP="00642C64">
      <w:pPr>
        <w:pStyle w:val="Paragrafoelenco"/>
        <w:numPr>
          <w:ilvl w:val="0"/>
          <w:numId w:val="1"/>
        </w:numPr>
        <w:jc w:val="both"/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</w:pPr>
      <w:r w:rsidRPr="00642C64">
        <w:rPr>
          <w:rStyle w:val="normaltextrun"/>
          <w:rFonts w:ascii="Calibri" w:hAnsi="Calibri"/>
          <w:color w:val="000000"/>
          <w:sz w:val="24"/>
          <w:szCs w:val="24"/>
          <w:highlight w:val="yellow"/>
        </w:rPr>
        <w:t xml:space="preserve">Nelle procedure di reclutamento dei ricercatori a tempo determinato la commissione è costituita da tre professori di prima o seconda fascia </w:t>
      </w:r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>di elevata qualificazione scientifica (attestata da relativa modulistica), di cui almeno due non in servizio presso l’Università di Genova, inquad</w:t>
      </w:r>
      <w:bookmarkStart w:id="1" w:name="_GoBack"/>
      <w:bookmarkEnd w:id="1"/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 xml:space="preserve">rati nel settore concorsuale, e preferibilmente nel settore scientifico disciplinare relativo alla procedura bandita o, in caso di comprovata impossibilità, nel </w:t>
      </w:r>
      <w:proofErr w:type="spellStart"/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>macrosettore</w:t>
      </w:r>
      <w:proofErr w:type="spellEnd"/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 xml:space="preserve"> concorsuale. La rosa dei sorteggiabili deve essere:</w:t>
      </w:r>
    </w:p>
    <w:p w14:paraId="169D1583" w14:textId="77777777" w:rsidR="00642C64" w:rsidRPr="00642C64" w:rsidRDefault="00642C64" w:rsidP="00642C64">
      <w:pPr>
        <w:pStyle w:val="Paragrafoelenco"/>
        <w:jc w:val="both"/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</w:pPr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 xml:space="preserve">- da 4 a 6 in caso in cui ci sia il membro designato dal dipartimento, </w:t>
      </w:r>
    </w:p>
    <w:p w14:paraId="3CC21914" w14:textId="2F498FCD" w:rsidR="002469BD" w:rsidRDefault="00642C64" w:rsidP="00642C64">
      <w:pPr>
        <w:pStyle w:val="Paragrafoelenco"/>
        <w:jc w:val="both"/>
        <w:rPr>
          <w:rStyle w:val="normaltextrun"/>
          <w:rFonts w:ascii="Calibri" w:hAnsi="Calibri" w:cs="Times New Roman"/>
          <w:color w:val="000000"/>
          <w:sz w:val="24"/>
          <w:szCs w:val="24"/>
        </w:rPr>
      </w:pPr>
      <w:r w:rsidRPr="00642C64">
        <w:rPr>
          <w:rStyle w:val="normaltextrun"/>
          <w:rFonts w:ascii="Calibri" w:hAnsi="Calibri" w:cs="Times New Roman"/>
          <w:color w:val="000000"/>
          <w:sz w:val="24"/>
          <w:szCs w:val="24"/>
          <w:highlight w:val="yellow"/>
        </w:rPr>
        <w:t>- da 6 a 9 in caso in cui non ci sia il membro designato dal dipartimento.</w:t>
      </w:r>
    </w:p>
    <w:p w14:paraId="341E7BF2" w14:textId="77777777" w:rsidR="00FF51D6" w:rsidRPr="00642C64" w:rsidRDefault="00FF51D6" w:rsidP="00642C64">
      <w:pPr>
        <w:pStyle w:val="Paragrafoelenc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6427BF79" w14:textId="71BA0BBC" w:rsidR="002469BD" w:rsidRDefault="0088368F" w:rsidP="002469BD">
      <w:pPr>
        <w:pStyle w:val="Paragrafoelenco"/>
        <w:numPr>
          <w:ilvl w:val="0"/>
          <w:numId w:val="1"/>
        </w:numPr>
        <w:rPr>
          <w:sz w:val="24"/>
          <w:szCs w:val="24"/>
          <w:lang w:bidi="it-IT"/>
        </w:rPr>
      </w:pPr>
      <w:r w:rsidRPr="00354745">
        <w:rPr>
          <w:sz w:val="24"/>
          <w:szCs w:val="24"/>
          <w:lang w:bidi="it-IT"/>
        </w:rPr>
        <w:lastRenderedPageBreak/>
        <w:t xml:space="preserve">Le rose </w:t>
      </w:r>
      <w:r w:rsidR="00A906B6">
        <w:rPr>
          <w:sz w:val="24"/>
          <w:szCs w:val="24"/>
          <w:lang w:bidi="it-IT"/>
        </w:rPr>
        <w:t xml:space="preserve">dei </w:t>
      </w:r>
      <w:r w:rsidRPr="00354745">
        <w:rPr>
          <w:sz w:val="24"/>
          <w:szCs w:val="24"/>
          <w:lang w:bidi="it-IT"/>
        </w:rPr>
        <w:t xml:space="preserve">sorteggiabili devono </w:t>
      </w:r>
      <w:r w:rsidR="00B94313">
        <w:rPr>
          <w:sz w:val="24"/>
          <w:szCs w:val="24"/>
          <w:lang w:bidi="it-IT"/>
        </w:rPr>
        <w:t>rispettare i seguenti vincoli</w:t>
      </w:r>
      <w:r w:rsidRPr="00354745">
        <w:rPr>
          <w:sz w:val="24"/>
          <w:szCs w:val="24"/>
          <w:lang w:bidi="it-IT"/>
        </w:rPr>
        <w:t>:</w:t>
      </w:r>
    </w:p>
    <w:p w14:paraId="434A5510" w14:textId="1DF4A239" w:rsidR="002469BD" w:rsidRDefault="002469BD" w:rsidP="002469BD">
      <w:pPr>
        <w:pStyle w:val="Paragrafoelenco"/>
        <w:numPr>
          <w:ilvl w:val="0"/>
          <w:numId w:val="8"/>
        </w:numPr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>almeno 1/3 deve essere del genere meno rappresentato</w:t>
      </w:r>
      <w:r w:rsidR="00E348A8">
        <w:rPr>
          <w:sz w:val="24"/>
          <w:szCs w:val="24"/>
          <w:lang w:bidi="it-IT"/>
        </w:rPr>
        <w:t>;</w:t>
      </w:r>
    </w:p>
    <w:p w14:paraId="7AA96E53" w14:textId="157AAABC" w:rsidR="002469BD" w:rsidRPr="002469BD" w:rsidRDefault="002469BD" w:rsidP="002469BD">
      <w:pPr>
        <w:pStyle w:val="Paragrafoelenco"/>
        <w:numPr>
          <w:ilvl w:val="0"/>
          <w:numId w:val="8"/>
        </w:numPr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almeno 2/3 deve essere di professori provenienti da Atenei </w:t>
      </w:r>
      <w:r w:rsidR="00E348A8">
        <w:rPr>
          <w:sz w:val="24"/>
          <w:szCs w:val="24"/>
          <w:lang w:bidi="it-IT"/>
        </w:rPr>
        <w:t>italiani.</w:t>
      </w:r>
    </w:p>
    <w:p w14:paraId="1EFC61F3" w14:textId="52760818" w:rsidR="007E2068" w:rsidRDefault="00D53E24" w:rsidP="007E20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caso di impossibili</w:t>
      </w:r>
      <w:r w:rsidR="007E2068">
        <w:rPr>
          <w:rFonts w:ascii="Calibri" w:hAnsi="Calibri" w:cs="Calibri"/>
          <w:sz w:val="24"/>
          <w:szCs w:val="24"/>
        </w:rPr>
        <w:t>tà di adempimento dei numeri minimi del genere meno rappresentato, bi</w:t>
      </w:r>
      <w:r w:rsidR="00FF51D6">
        <w:rPr>
          <w:rFonts w:ascii="Calibri" w:hAnsi="Calibri" w:cs="Calibri"/>
          <w:sz w:val="24"/>
          <w:szCs w:val="24"/>
        </w:rPr>
        <w:t>sogna darne motivazione nel verbale del consiglio di d</w:t>
      </w:r>
      <w:r w:rsidR="007E2068">
        <w:rPr>
          <w:rFonts w:ascii="Calibri" w:hAnsi="Calibri" w:cs="Calibri"/>
          <w:sz w:val="24"/>
          <w:szCs w:val="24"/>
        </w:rPr>
        <w:t>ipartimento.</w:t>
      </w:r>
    </w:p>
    <w:p w14:paraId="4D0039D3" w14:textId="77777777" w:rsidR="00E348A8" w:rsidRPr="007E2068" w:rsidRDefault="00E348A8" w:rsidP="007E20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8B5965" w14:textId="48238FA5" w:rsidR="00BA298C" w:rsidRPr="00BA298C" w:rsidRDefault="00BA298C" w:rsidP="00BA298C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BA298C">
        <w:rPr>
          <w:rFonts w:ascii="Calibri" w:hAnsi="Calibri" w:cs="Calibri"/>
          <w:sz w:val="24"/>
          <w:szCs w:val="24"/>
          <w:highlight w:val="yellow"/>
        </w:rPr>
        <w:t xml:space="preserve">Il sorteggio è automatico utilizzando gli appositi file </w:t>
      </w:r>
      <w:proofErr w:type="spellStart"/>
      <w:r w:rsidRPr="00BA298C">
        <w:rPr>
          <w:rFonts w:ascii="Calibri" w:hAnsi="Calibri" w:cs="Calibri"/>
          <w:sz w:val="24"/>
          <w:szCs w:val="24"/>
          <w:highlight w:val="yellow"/>
        </w:rPr>
        <w:t>excel</w:t>
      </w:r>
      <w:proofErr w:type="spellEnd"/>
      <w:r w:rsidRPr="00BA298C">
        <w:rPr>
          <w:rFonts w:ascii="Calibri" w:hAnsi="Calibri" w:cs="Calibri"/>
          <w:sz w:val="24"/>
          <w:szCs w:val="24"/>
          <w:highlight w:val="yellow"/>
        </w:rPr>
        <w:t>, scaricabili nella sezione dedicata alla gestione dei concorsi nell’area intranet del sito istituzionale di Ateneo, e seguendo le istruzioni indicate nei file stessi. Al termine del sorteggio si stampa la schermata</w:t>
      </w:r>
      <w:r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BA298C">
        <w:rPr>
          <w:rFonts w:ascii="Calibri" w:hAnsi="Calibri" w:cs="Calibri"/>
          <w:sz w:val="24"/>
          <w:szCs w:val="24"/>
          <w:highlight w:val="yellow"/>
        </w:rPr>
        <w:t>automaticamente generata con i nominativi estratti e si allega al verbale del consiglio di dipartimento che dovrà essere trasmesso agli uffici competenti.</w:t>
      </w:r>
    </w:p>
    <w:p w14:paraId="7766F4BB" w14:textId="40B5EBF5" w:rsidR="00E348A8" w:rsidRPr="00BA298C" w:rsidRDefault="00E348A8" w:rsidP="00BA29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2E4C46" w14:textId="07085E11" w:rsidR="00E47EC7" w:rsidRPr="00354745" w:rsidRDefault="005F618D" w:rsidP="003547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54745">
        <w:rPr>
          <w:rFonts w:ascii="Calibri" w:hAnsi="Calibri" w:cs="Calibri"/>
          <w:sz w:val="24"/>
          <w:szCs w:val="24"/>
        </w:rPr>
        <w:t xml:space="preserve"> In c</w:t>
      </w:r>
      <w:r w:rsidR="00B94313">
        <w:rPr>
          <w:rFonts w:ascii="Calibri" w:hAnsi="Calibri" w:cs="Calibri"/>
          <w:sz w:val="24"/>
          <w:szCs w:val="24"/>
        </w:rPr>
        <w:t>aso di dimissioni o rinuncia di uno o più candidat</w:t>
      </w:r>
      <w:r w:rsidR="00BA298C">
        <w:rPr>
          <w:rFonts w:ascii="Calibri" w:hAnsi="Calibri" w:cs="Calibri"/>
          <w:sz w:val="24"/>
          <w:szCs w:val="24"/>
        </w:rPr>
        <w:t xml:space="preserve">i commissari si procede al </w:t>
      </w:r>
      <w:r w:rsidR="00B94313">
        <w:rPr>
          <w:rFonts w:ascii="Calibri" w:hAnsi="Calibri" w:cs="Calibri"/>
          <w:sz w:val="24"/>
          <w:szCs w:val="24"/>
        </w:rPr>
        <w:t>sorteggio di una nuova commissione.</w:t>
      </w:r>
    </w:p>
    <w:sectPr w:rsidR="00E47EC7" w:rsidRPr="0035474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D3A5" w14:textId="77777777" w:rsidR="002469BD" w:rsidRDefault="002469BD" w:rsidP="005F618D">
      <w:pPr>
        <w:spacing w:after="0" w:line="240" w:lineRule="auto"/>
      </w:pPr>
      <w:r>
        <w:separator/>
      </w:r>
    </w:p>
  </w:endnote>
  <w:endnote w:type="continuationSeparator" w:id="0">
    <w:p w14:paraId="05F31E4E" w14:textId="77777777" w:rsidR="002469BD" w:rsidRDefault="002469BD" w:rsidP="005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CA7A" w14:textId="77777777" w:rsidR="002469BD" w:rsidRDefault="002469BD" w:rsidP="005F618D">
      <w:pPr>
        <w:spacing w:after="0" w:line="240" w:lineRule="auto"/>
      </w:pPr>
      <w:r>
        <w:separator/>
      </w:r>
    </w:p>
  </w:footnote>
  <w:footnote w:type="continuationSeparator" w:id="0">
    <w:p w14:paraId="14861537" w14:textId="77777777" w:rsidR="002469BD" w:rsidRDefault="002469BD" w:rsidP="005F618D">
      <w:pPr>
        <w:spacing w:after="0" w:line="240" w:lineRule="auto"/>
      </w:pPr>
      <w:r>
        <w:continuationSeparator/>
      </w:r>
    </w:p>
  </w:footnote>
  <w:footnote w:id="1">
    <w:p w14:paraId="51542E99" w14:textId="7057A8B4" w:rsidR="007210AE" w:rsidRDefault="007210AE" w:rsidP="00FF51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FF51D6">
        <w:t>Pare concettualmente sbagliato specificare componenti esterni</w:t>
      </w:r>
      <w:r w:rsidR="00FF51D6">
        <w:t xml:space="preserve"> </w:t>
      </w:r>
      <w:proofErr w:type="spellStart"/>
      <w:r w:rsidR="00FF51D6">
        <w:t>poichè</w:t>
      </w:r>
      <w:proofErr w:type="spellEnd"/>
      <w:r w:rsidR="00FF51D6">
        <w:t xml:space="preserve"> a</w:t>
      </w:r>
      <w:r>
        <w:t>nche il componente nominato dal dipartimento può essere esterno</w:t>
      </w:r>
      <w:r w:rsidR="00642C64">
        <w:t>. Inoltre se il dipartimento non designa alcun componente uno dei cinque da sorteggiare potrebbe essere un interno</w:t>
      </w:r>
    </w:p>
    <w:p w14:paraId="7C3C6302" w14:textId="77777777" w:rsidR="00642C64" w:rsidRDefault="00642C6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A2E5" w14:textId="2624E4AC" w:rsidR="002469BD" w:rsidRDefault="002469BD" w:rsidP="005F618D">
    <w:pPr>
      <w:pStyle w:val="Intestazione"/>
      <w:jc w:val="right"/>
    </w:pPr>
    <w:r w:rsidRPr="00936ED3">
      <w:rPr>
        <w:i/>
        <w:noProof/>
        <w:lang w:eastAsia="it-IT"/>
      </w:rPr>
      <w:drawing>
        <wp:inline distT="0" distB="0" distL="0" distR="0" wp14:anchorId="7065627D" wp14:editId="7C80449A">
          <wp:extent cx="702945" cy="619125"/>
          <wp:effectExtent l="0" t="0" r="1905" b="9525"/>
          <wp:docPr id="1" name="image1.jpeg" descr="logo_vertical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146" cy="6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5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5A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551EF"/>
    <w:multiLevelType w:val="hybridMultilevel"/>
    <w:tmpl w:val="54C0C3B2"/>
    <w:lvl w:ilvl="0" w:tplc="AF76F7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117305F"/>
    <w:multiLevelType w:val="multilevel"/>
    <w:tmpl w:val="B064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2787A"/>
    <w:multiLevelType w:val="hybridMultilevel"/>
    <w:tmpl w:val="B59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7AA0"/>
    <w:multiLevelType w:val="hybridMultilevel"/>
    <w:tmpl w:val="59B607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E620D8"/>
    <w:multiLevelType w:val="multilevel"/>
    <w:tmpl w:val="90B87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273B6"/>
    <w:multiLevelType w:val="hybridMultilevel"/>
    <w:tmpl w:val="D12AF81E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55521FC"/>
    <w:multiLevelType w:val="hybridMultilevel"/>
    <w:tmpl w:val="F330274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8D"/>
    <w:rsid w:val="00195E59"/>
    <w:rsid w:val="0020746F"/>
    <w:rsid w:val="002469BD"/>
    <w:rsid w:val="00354745"/>
    <w:rsid w:val="003F15AA"/>
    <w:rsid w:val="005F618D"/>
    <w:rsid w:val="00642C64"/>
    <w:rsid w:val="007210AE"/>
    <w:rsid w:val="007D11B2"/>
    <w:rsid w:val="007E2068"/>
    <w:rsid w:val="0088368F"/>
    <w:rsid w:val="00901262"/>
    <w:rsid w:val="00980C10"/>
    <w:rsid w:val="00A906B6"/>
    <w:rsid w:val="00B94313"/>
    <w:rsid w:val="00BA298C"/>
    <w:rsid w:val="00D53E24"/>
    <w:rsid w:val="00E348A8"/>
    <w:rsid w:val="00E47EC7"/>
    <w:rsid w:val="00F230B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B5F21"/>
  <w15:docId w15:val="{30E8789A-9B63-4F04-BF02-97D656E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6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18D"/>
  </w:style>
  <w:style w:type="paragraph" w:styleId="Pidipagina">
    <w:name w:val="footer"/>
    <w:basedOn w:val="Normale"/>
    <w:link w:val="PidipaginaCarattere"/>
    <w:uiPriority w:val="99"/>
    <w:unhideWhenUsed/>
    <w:rsid w:val="005F6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1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6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68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88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2469BD"/>
  </w:style>
  <w:style w:type="paragraph" w:customStyle="1" w:styleId="paragraph">
    <w:name w:val="paragraph"/>
    <w:basedOn w:val="Normale"/>
    <w:rsid w:val="00246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eop">
    <w:name w:val="eop"/>
    <w:basedOn w:val="Carpredefinitoparagrafo"/>
    <w:rsid w:val="002469B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0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A6F8-723A-49B4-8D2F-92B822D48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D961F-0EE4-43DC-88EF-BD6378DC7149}">
  <ds:schemaRefs>
    <ds:schemaRef ds:uri="http://schemas.microsoft.com/office/2006/documentManagement/types"/>
    <ds:schemaRef ds:uri="0bbe7d74-8f18-4455-bcbe-03c409394a0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652809a-078f-4ce1-86ee-e4a946add5f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4CA2A4-9CE9-4500-A50E-05E752195AD1}"/>
</file>

<file path=customXml/itemProps4.xml><?xml version="1.0" encoding="utf-8"?>
<ds:datastoreItem xmlns:ds="http://schemas.openxmlformats.org/officeDocument/2006/customXml" ds:itemID="{DB594B98-99FD-4C44-A10F-38AE371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trucco</dc:creator>
  <cp:keywords/>
  <dc:description/>
  <cp:lastModifiedBy>unige</cp:lastModifiedBy>
  <cp:revision>5</cp:revision>
  <dcterms:created xsi:type="dcterms:W3CDTF">2021-06-30T08:05:00Z</dcterms:created>
  <dcterms:modified xsi:type="dcterms:W3CDTF">2021-06-30T08:35:00Z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