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86" w:rsidRDefault="00144431" w:rsidP="00E71B4B">
      <w:pPr>
        <w:spacing w:after="120" w:line="240" w:lineRule="auto"/>
        <w:jc w:val="right"/>
      </w:pPr>
      <w:r>
        <w:t>All. 1</w:t>
      </w:r>
    </w:p>
    <w:p w:rsidR="00144431" w:rsidRDefault="00144431" w:rsidP="00E71B4B">
      <w:pPr>
        <w:spacing w:after="120" w:line="240" w:lineRule="auto"/>
        <w:jc w:val="center"/>
        <w:rPr>
          <w:sz w:val="40"/>
          <w:szCs w:val="40"/>
        </w:rPr>
      </w:pPr>
      <w:r w:rsidRPr="00F7103F">
        <w:rPr>
          <w:sz w:val="40"/>
          <w:szCs w:val="40"/>
        </w:rPr>
        <w:t>SCHEDA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4431" w:rsidRPr="000038F2" w:rsidTr="00144431">
        <w:tc>
          <w:tcPr>
            <w:tcW w:w="9628" w:type="dxa"/>
          </w:tcPr>
          <w:p w:rsidR="00F7103F" w:rsidRPr="000038F2" w:rsidRDefault="00144431" w:rsidP="00E71B4B">
            <w:pPr>
              <w:contextualSpacing/>
              <w:rPr>
                <w:b/>
                <w:sz w:val="20"/>
                <w:szCs w:val="20"/>
              </w:rPr>
            </w:pPr>
            <w:r w:rsidRPr="000038F2">
              <w:rPr>
                <w:b/>
                <w:sz w:val="20"/>
                <w:szCs w:val="20"/>
              </w:rPr>
              <w:t>Responsabile del progetto</w:t>
            </w:r>
            <w:r w:rsidR="005903C8">
              <w:rPr>
                <w:b/>
                <w:sz w:val="20"/>
                <w:szCs w:val="20"/>
              </w:rPr>
              <w:t xml:space="preserve"> e dell’esecuzione del contratto</w:t>
            </w:r>
            <w:r w:rsidRPr="000038F2">
              <w:rPr>
                <w:b/>
                <w:sz w:val="20"/>
                <w:szCs w:val="20"/>
              </w:rPr>
              <w:t>:</w:t>
            </w:r>
          </w:p>
          <w:p w:rsidR="00696C76" w:rsidRPr="001F1026" w:rsidRDefault="00696C76" w:rsidP="00696C76">
            <w:pPr>
              <w:jc w:val="both"/>
              <w:rPr>
                <w:i/>
                <w:sz w:val="20"/>
                <w:szCs w:val="20"/>
              </w:rPr>
            </w:pPr>
            <w:r w:rsidRPr="001F1026">
              <w:rPr>
                <w:i/>
                <w:sz w:val="20"/>
                <w:szCs w:val="20"/>
              </w:rPr>
              <w:t>Tale figura, dipendente dell’Università, garantisce unitamente al soggetto stipulante il rispetto delle modalità di espletamento degli incarichi previsti dalla normativa in materia. In particolare:</w:t>
            </w:r>
          </w:p>
          <w:p w:rsidR="00696C76" w:rsidRPr="001F1026" w:rsidRDefault="00696C76" w:rsidP="00696C76">
            <w:pPr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  <w:r w:rsidRPr="001F1026">
              <w:rPr>
                <w:i/>
                <w:sz w:val="20"/>
                <w:szCs w:val="20"/>
              </w:rPr>
              <w:t>garantisce che la prestazione effettivamente resa non si configuri come personale, continuativa e con modalità di esecuzione organizzate dal committente anche con riferimento ai tempi e al luogo di lavoro;</w:t>
            </w:r>
          </w:p>
          <w:p w:rsidR="00696C76" w:rsidRPr="001F1026" w:rsidRDefault="00696C76" w:rsidP="00696C76">
            <w:pPr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  <w:r w:rsidRPr="001F1026">
              <w:rPr>
                <w:i/>
                <w:sz w:val="20"/>
                <w:szCs w:val="20"/>
              </w:rPr>
              <w:t>verifica, anche periodicamente, che la prestazione sia svolta regolarmente;</w:t>
            </w:r>
          </w:p>
          <w:p w:rsidR="00696C76" w:rsidRPr="001F1026" w:rsidRDefault="00696C76" w:rsidP="00696C76">
            <w:pPr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  <w:r w:rsidRPr="001F1026">
              <w:rPr>
                <w:i/>
                <w:sz w:val="20"/>
                <w:szCs w:val="20"/>
              </w:rPr>
              <w:t>contesta e comunica alla struttura eventuali inadempimenti del prestatore;</w:t>
            </w:r>
          </w:p>
          <w:p w:rsidR="00696C76" w:rsidRPr="001F1026" w:rsidRDefault="00696C76" w:rsidP="001F1026">
            <w:pPr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  <w:r w:rsidRPr="001F1026">
              <w:rPr>
                <w:i/>
                <w:sz w:val="20"/>
                <w:szCs w:val="20"/>
              </w:rPr>
              <w:t>valuta l’adempimento complessivo della prestazione</w:t>
            </w:r>
            <w:r w:rsidR="001F1026" w:rsidRPr="001F1026">
              <w:t xml:space="preserve"> </w:t>
            </w:r>
            <w:r w:rsidR="001F1026" w:rsidRPr="001F1026">
              <w:rPr>
                <w:i/>
                <w:sz w:val="20"/>
                <w:szCs w:val="20"/>
              </w:rPr>
              <w:t>anche rispetto al pagamento del compenso</w:t>
            </w:r>
            <w:r w:rsidRPr="001F1026">
              <w:rPr>
                <w:i/>
                <w:sz w:val="20"/>
                <w:szCs w:val="20"/>
              </w:rPr>
              <w:t>;</w:t>
            </w:r>
          </w:p>
          <w:p w:rsidR="00696C76" w:rsidRPr="001F1026" w:rsidRDefault="00696C76" w:rsidP="00696C76">
            <w:pPr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  <w:r w:rsidRPr="001F1026">
              <w:rPr>
                <w:i/>
                <w:sz w:val="20"/>
                <w:szCs w:val="20"/>
              </w:rPr>
              <w:t>tiene le relazioni fra Committente e prestatore.</w:t>
            </w:r>
          </w:p>
          <w:p w:rsidR="009C7EE1" w:rsidRDefault="009C7EE1" w:rsidP="00E71B4B">
            <w:pPr>
              <w:contextualSpacing/>
              <w:rPr>
                <w:i/>
                <w:sz w:val="20"/>
                <w:szCs w:val="20"/>
              </w:rPr>
            </w:pPr>
          </w:p>
          <w:p w:rsidR="00144431" w:rsidRPr="000038F2" w:rsidRDefault="009C7EE1" w:rsidP="001F1026">
            <w:pPr>
              <w:contextualSpacing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</w:t>
            </w:r>
            <w:r w:rsidR="000038F2" w:rsidRPr="000038F2">
              <w:rPr>
                <w:i/>
                <w:sz w:val="20"/>
                <w:szCs w:val="20"/>
              </w:rPr>
              <w:t>i può trattare di un docente o di un Capo Servizio</w:t>
            </w:r>
            <w:r w:rsidR="00144431" w:rsidRPr="000038F2">
              <w:rPr>
                <w:i/>
                <w:sz w:val="20"/>
                <w:szCs w:val="20"/>
              </w:rPr>
              <w:t xml:space="preserve">. Il nominativo del Responsabile del progetto deve essere espressamente indicato </w:t>
            </w:r>
            <w:r w:rsidR="00CA26BC" w:rsidRPr="000038F2">
              <w:rPr>
                <w:i/>
                <w:sz w:val="20"/>
                <w:szCs w:val="20"/>
              </w:rPr>
              <w:t xml:space="preserve">in questa </w:t>
            </w:r>
            <w:r w:rsidR="00144431" w:rsidRPr="000038F2">
              <w:rPr>
                <w:i/>
                <w:sz w:val="20"/>
                <w:szCs w:val="20"/>
              </w:rPr>
              <w:t>scheda</w:t>
            </w:r>
            <w:r w:rsidR="000038F2" w:rsidRPr="000038F2">
              <w:rPr>
                <w:i/>
                <w:sz w:val="20"/>
                <w:szCs w:val="20"/>
              </w:rPr>
              <w:t>, con il ruolo rivestito nell’Ateneo</w:t>
            </w:r>
            <w:r w:rsidR="00144431" w:rsidRPr="000038F2">
              <w:rPr>
                <w:i/>
                <w:sz w:val="20"/>
                <w:szCs w:val="20"/>
              </w:rPr>
              <w:t>.</w:t>
            </w:r>
          </w:p>
          <w:p w:rsidR="00144431" w:rsidRPr="000038F2" w:rsidRDefault="00144431" w:rsidP="00E71B4B">
            <w:pPr>
              <w:contextualSpacing/>
              <w:rPr>
                <w:sz w:val="20"/>
                <w:szCs w:val="20"/>
              </w:rPr>
            </w:pPr>
          </w:p>
        </w:tc>
      </w:tr>
      <w:tr w:rsidR="00CA26BC" w:rsidRPr="000038F2" w:rsidTr="00144431">
        <w:tc>
          <w:tcPr>
            <w:tcW w:w="9628" w:type="dxa"/>
          </w:tcPr>
          <w:p w:rsidR="00CA26BC" w:rsidRPr="000038F2" w:rsidRDefault="00CA26BC" w:rsidP="00E71B4B">
            <w:pPr>
              <w:contextualSpacing/>
              <w:rPr>
                <w:b/>
                <w:sz w:val="20"/>
                <w:szCs w:val="20"/>
              </w:rPr>
            </w:pPr>
            <w:r w:rsidRPr="000038F2">
              <w:rPr>
                <w:b/>
                <w:sz w:val="20"/>
                <w:szCs w:val="20"/>
              </w:rPr>
              <w:t xml:space="preserve">Obiettivo del progetto: </w:t>
            </w:r>
            <w:r w:rsidRPr="000038F2">
              <w:rPr>
                <w:i/>
                <w:sz w:val="20"/>
                <w:szCs w:val="20"/>
              </w:rPr>
              <w:t xml:space="preserve">il risultato cui il progetto tende in termini di </w:t>
            </w:r>
            <w:r w:rsidR="007149CE" w:rsidRPr="000038F2">
              <w:rPr>
                <w:i/>
                <w:sz w:val="20"/>
                <w:szCs w:val="20"/>
              </w:rPr>
              <w:t>soddisfazione di esigenze degli utenti, della struttura o dell’Ateneo</w:t>
            </w:r>
          </w:p>
          <w:p w:rsidR="00CA26BC" w:rsidRPr="000038F2" w:rsidRDefault="00CA26BC" w:rsidP="00E71B4B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144431" w:rsidRPr="000038F2" w:rsidTr="00144431">
        <w:tc>
          <w:tcPr>
            <w:tcW w:w="9628" w:type="dxa"/>
          </w:tcPr>
          <w:p w:rsidR="00F7103F" w:rsidRPr="000038F2" w:rsidRDefault="00144431" w:rsidP="00E71B4B">
            <w:pPr>
              <w:contextualSpacing/>
              <w:rPr>
                <w:b/>
                <w:sz w:val="20"/>
                <w:szCs w:val="20"/>
              </w:rPr>
            </w:pPr>
            <w:r w:rsidRPr="000038F2">
              <w:rPr>
                <w:b/>
                <w:sz w:val="20"/>
                <w:szCs w:val="20"/>
              </w:rPr>
              <w:t>Oggetto d</w:t>
            </w:r>
            <w:r w:rsidR="00F7103F" w:rsidRPr="000038F2">
              <w:rPr>
                <w:b/>
                <w:sz w:val="20"/>
                <w:szCs w:val="20"/>
              </w:rPr>
              <w:t>ella prestazione</w:t>
            </w:r>
            <w:r w:rsidRPr="000038F2">
              <w:rPr>
                <w:b/>
                <w:sz w:val="20"/>
                <w:szCs w:val="20"/>
              </w:rPr>
              <w:t>:</w:t>
            </w:r>
          </w:p>
          <w:p w:rsidR="00144431" w:rsidRPr="00B9008D" w:rsidRDefault="000038F2" w:rsidP="00E71B4B">
            <w:pPr>
              <w:contextualSpacing/>
              <w:rPr>
                <w:sz w:val="20"/>
                <w:szCs w:val="20"/>
              </w:rPr>
            </w:pPr>
            <w:r w:rsidRPr="00E71B4B">
              <w:rPr>
                <w:sz w:val="20"/>
                <w:szCs w:val="20"/>
              </w:rPr>
              <w:t>Attività</w:t>
            </w:r>
            <w:r w:rsidR="00144431" w:rsidRPr="00E71B4B">
              <w:rPr>
                <w:sz w:val="20"/>
                <w:szCs w:val="20"/>
              </w:rPr>
              <w:t xml:space="preserve"> di supporto alla didattica/consulenza/ricerca/studio/progetto/programma o fase di esso</w:t>
            </w:r>
            <w:r w:rsidR="00144431" w:rsidRPr="000038F2">
              <w:rPr>
                <w:i/>
                <w:sz w:val="20"/>
                <w:szCs w:val="20"/>
              </w:rPr>
              <w:t xml:space="preserve"> </w:t>
            </w:r>
            <w:r w:rsidR="00144431" w:rsidRPr="00B9008D">
              <w:rPr>
                <w:i/>
                <w:sz w:val="20"/>
                <w:szCs w:val="20"/>
              </w:rPr>
              <w:t>(scegliere, tra quelle in corsivo, la voce che interessa)</w:t>
            </w:r>
          </w:p>
          <w:p w:rsidR="00144431" w:rsidRPr="000038F2" w:rsidRDefault="00144431" w:rsidP="00E71B4B">
            <w:pPr>
              <w:contextualSpacing/>
              <w:rPr>
                <w:sz w:val="20"/>
                <w:szCs w:val="20"/>
              </w:rPr>
            </w:pPr>
          </w:p>
        </w:tc>
      </w:tr>
      <w:tr w:rsidR="00144431" w:rsidRPr="000038F2" w:rsidTr="00144431">
        <w:tc>
          <w:tcPr>
            <w:tcW w:w="9628" w:type="dxa"/>
          </w:tcPr>
          <w:p w:rsidR="00144431" w:rsidRPr="000038F2" w:rsidRDefault="00144431" w:rsidP="00E71B4B">
            <w:pPr>
              <w:contextualSpacing/>
              <w:rPr>
                <w:b/>
                <w:sz w:val="20"/>
                <w:szCs w:val="20"/>
              </w:rPr>
            </w:pPr>
            <w:r w:rsidRPr="000038F2">
              <w:rPr>
                <w:b/>
                <w:sz w:val="20"/>
                <w:szCs w:val="20"/>
              </w:rPr>
              <w:t xml:space="preserve">Descrizione </w:t>
            </w:r>
            <w:r w:rsidR="003C4178" w:rsidRPr="000038F2">
              <w:rPr>
                <w:b/>
                <w:sz w:val="20"/>
                <w:szCs w:val="20"/>
              </w:rPr>
              <w:t xml:space="preserve">dettagliata </w:t>
            </w:r>
            <w:r w:rsidRPr="000038F2">
              <w:rPr>
                <w:b/>
                <w:sz w:val="20"/>
                <w:szCs w:val="20"/>
              </w:rPr>
              <w:t>della prestazione:</w:t>
            </w:r>
          </w:p>
          <w:p w:rsidR="00144431" w:rsidRPr="000038F2" w:rsidRDefault="00144431" w:rsidP="00E71B4B">
            <w:pPr>
              <w:contextualSpacing/>
              <w:rPr>
                <w:i/>
                <w:sz w:val="20"/>
                <w:szCs w:val="20"/>
              </w:rPr>
            </w:pPr>
            <w:r w:rsidRPr="000038F2">
              <w:rPr>
                <w:i/>
                <w:sz w:val="20"/>
                <w:szCs w:val="20"/>
              </w:rPr>
              <w:t xml:space="preserve">L’oggetto della prestazione deve rientrare nell’ambito delle competenze attribuite dall’ordinamento </w:t>
            </w:r>
            <w:r w:rsidR="007149CE" w:rsidRPr="000038F2">
              <w:rPr>
                <w:i/>
                <w:sz w:val="20"/>
                <w:szCs w:val="20"/>
              </w:rPr>
              <w:t>alla</w:t>
            </w:r>
            <w:r w:rsidR="00CA26BC" w:rsidRPr="000038F2">
              <w:rPr>
                <w:i/>
                <w:sz w:val="20"/>
                <w:szCs w:val="20"/>
              </w:rPr>
              <w:t xml:space="preserve"> struttura </w:t>
            </w:r>
            <w:r w:rsidR="00E71B4B">
              <w:rPr>
                <w:i/>
                <w:sz w:val="20"/>
                <w:szCs w:val="20"/>
              </w:rPr>
              <w:t>conferente e corrispondere a</w:t>
            </w:r>
            <w:r w:rsidRPr="000038F2">
              <w:rPr>
                <w:i/>
                <w:sz w:val="20"/>
                <w:szCs w:val="20"/>
              </w:rPr>
              <w:t xml:space="preserve"> obiettivi e progetti specifici e determinati, oltre a essere coerente con le esigenze di fu</w:t>
            </w:r>
            <w:r w:rsidR="00A215E0" w:rsidRPr="000038F2">
              <w:rPr>
                <w:i/>
                <w:sz w:val="20"/>
                <w:szCs w:val="20"/>
              </w:rPr>
              <w:t>nzionalità dell’amministrazione.</w:t>
            </w:r>
          </w:p>
          <w:p w:rsidR="00144431" w:rsidRPr="000038F2" w:rsidRDefault="00144431" w:rsidP="00E71B4B">
            <w:pPr>
              <w:contextualSpacing/>
              <w:rPr>
                <w:i/>
                <w:sz w:val="20"/>
                <w:szCs w:val="20"/>
              </w:rPr>
            </w:pPr>
            <w:r w:rsidRPr="000038F2">
              <w:rPr>
                <w:i/>
                <w:sz w:val="20"/>
                <w:szCs w:val="20"/>
              </w:rPr>
              <w:t>La prestazione deve essere di natura tem</w:t>
            </w:r>
            <w:r w:rsidR="00A215E0" w:rsidRPr="000038F2">
              <w:rPr>
                <w:i/>
                <w:sz w:val="20"/>
                <w:szCs w:val="20"/>
              </w:rPr>
              <w:t>poranea e altamente qualificata.</w:t>
            </w:r>
          </w:p>
          <w:p w:rsidR="00144431" w:rsidRPr="000038F2" w:rsidRDefault="00144431" w:rsidP="00E71B4B">
            <w:pPr>
              <w:contextualSpacing/>
              <w:rPr>
                <w:i/>
                <w:sz w:val="20"/>
                <w:szCs w:val="20"/>
              </w:rPr>
            </w:pPr>
            <w:r w:rsidRPr="000038F2">
              <w:rPr>
                <w:i/>
                <w:sz w:val="20"/>
                <w:szCs w:val="20"/>
              </w:rPr>
              <w:t xml:space="preserve">Si ricorda, inoltre, che l’art. 18, comma 5 della Legge n. 240/2010 consente la partecipazione ai gruppi e ai progetti di ricerca delle università a soggetti esterni, purché in possesso di specifiche competenze nel campo della ricerca. Non </w:t>
            </w:r>
            <w:r w:rsidR="007149CE" w:rsidRPr="000038F2">
              <w:rPr>
                <w:i/>
                <w:sz w:val="20"/>
                <w:szCs w:val="20"/>
              </w:rPr>
              <w:t>sono</w:t>
            </w:r>
            <w:r w:rsidRPr="000038F2">
              <w:rPr>
                <w:i/>
                <w:sz w:val="20"/>
                <w:szCs w:val="20"/>
              </w:rPr>
              <w:t xml:space="preserve"> pertanto attivabili contratti di collaborazione aventi ad oggetto attività di supporto alla ricerca che si risolvano in attività amministrative che possono essere svolte dai dipendenti dell’Ateneo a ciò preposti o, eventualmente, da lavoratori somministrati a tempo determinato. Un’attività di supporto alla ricerca potrà pertanto essere configurata solo in relazione ad attività altamente specialistiche.</w:t>
            </w:r>
          </w:p>
          <w:p w:rsidR="00144431" w:rsidRPr="000038F2" w:rsidRDefault="00144431" w:rsidP="00E71B4B">
            <w:pPr>
              <w:contextualSpacing/>
              <w:rPr>
                <w:i/>
                <w:sz w:val="20"/>
                <w:szCs w:val="20"/>
              </w:rPr>
            </w:pPr>
            <w:r w:rsidRPr="000038F2">
              <w:rPr>
                <w:i/>
                <w:sz w:val="20"/>
                <w:szCs w:val="20"/>
              </w:rPr>
              <w:t>Pertanto si ribadisce che anche per le professioni tecnico scientifiche rimane il vincolo dell’esigibilità della mansione da personale interno: la collaborazione esterna non è no strumento per sopperire a esigenze indifferibili e di carattere strutturale.</w:t>
            </w:r>
          </w:p>
          <w:p w:rsidR="00144431" w:rsidRPr="000038F2" w:rsidRDefault="00144431" w:rsidP="00E71B4B">
            <w:pPr>
              <w:contextualSpacing/>
              <w:rPr>
                <w:sz w:val="20"/>
                <w:szCs w:val="20"/>
              </w:rPr>
            </w:pPr>
          </w:p>
        </w:tc>
      </w:tr>
      <w:tr w:rsidR="00F7103F" w:rsidRPr="000038F2" w:rsidTr="00144431">
        <w:tc>
          <w:tcPr>
            <w:tcW w:w="9628" w:type="dxa"/>
          </w:tcPr>
          <w:p w:rsidR="00F7103F" w:rsidRPr="000038F2" w:rsidRDefault="00F7103F" w:rsidP="00E71B4B">
            <w:pPr>
              <w:contextualSpacing/>
              <w:rPr>
                <w:b/>
                <w:sz w:val="20"/>
                <w:szCs w:val="20"/>
              </w:rPr>
            </w:pPr>
            <w:r w:rsidRPr="000038F2">
              <w:rPr>
                <w:b/>
                <w:sz w:val="20"/>
                <w:szCs w:val="20"/>
              </w:rPr>
              <w:t>Competenze richieste al prestatore:</w:t>
            </w:r>
          </w:p>
          <w:p w:rsidR="00F7103F" w:rsidRPr="000038F2" w:rsidRDefault="00F7103F" w:rsidP="00E71B4B">
            <w:pPr>
              <w:contextualSpacing/>
              <w:rPr>
                <w:i/>
                <w:sz w:val="20"/>
                <w:szCs w:val="20"/>
              </w:rPr>
            </w:pPr>
            <w:r w:rsidRPr="000038F2">
              <w:rPr>
                <w:i/>
                <w:sz w:val="20"/>
                <w:szCs w:val="20"/>
              </w:rPr>
              <w:t>Sono le competenze necessarie per svolgere la prestazione.</w:t>
            </w:r>
          </w:p>
          <w:p w:rsidR="00F7103F" w:rsidRPr="000038F2" w:rsidRDefault="00F7103F" w:rsidP="00E71B4B">
            <w:pPr>
              <w:contextualSpacing/>
              <w:rPr>
                <w:i/>
                <w:sz w:val="20"/>
                <w:szCs w:val="20"/>
              </w:rPr>
            </w:pPr>
            <w:r w:rsidRPr="000038F2">
              <w:rPr>
                <w:i/>
                <w:sz w:val="20"/>
                <w:szCs w:val="20"/>
              </w:rPr>
              <w:t>Si può trattare sia di competenze tecnico professionali, certificate o non certificate, che gestionali. In ogni caso si ricorda che devono essere coerenti con la natura altamente qualificata della prestazione stessa.</w:t>
            </w:r>
          </w:p>
          <w:p w:rsidR="00E71B4B" w:rsidRDefault="00F7103F" w:rsidP="00E71B4B">
            <w:pPr>
              <w:contextualSpacing/>
              <w:rPr>
                <w:i/>
                <w:sz w:val="20"/>
                <w:szCs w:val="20"/>
              </w:rPr>
            </w:pPr>
            <w:r w:rsidRPr="000038F2">
              <w:rPr>
                <w:i/>
                <w:sz w:val="20"/>
                <w:szCs w:val="20"/>
              </w:rPr>
              <w:t>Esse possono</w:t>
            </w:r>
            <w:r w:rsidR="00E71B4B">
              <w:rPr>
                <w:i/>
                <w:sz w:val="20"/>
                <w:szCs w:val="20"/>
              </w:rPr>
              <w:t xml:space="preserve"> essere indicate in relazione a:</w:t>
            </w:r>
          </w:p>
          <w:p w:rsidR="00E71B4B" w:rsidRPr="00E71B4B" w:rsidRDefault="00F7103F" w:rsidP="00E71B4B">
            <w:pPr>
              <w:pStyle w:val="Paragrafoelenco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E71B4B">
              <w:rPr>
                <w:i/>
                <w:sz w:val="20"/>
                <w:szCs w:val="20"/>
              </w:rPr>
              <w:t>Esperienza (lavorativa e non)</w:t>
            </w:r>
            <w:r w:rsidR="00171FF1">
              <w:rPr>
                <w:i/>
                <w:sz w:val="20"/>
                <w:szCs w:val="20"/>
              </w:rPr>
              <w:t xml:space="preserve"> almeno biennale</w:t>
            </w:r>
          </w:p>
          <w:p w:rsidR="00E71B4B" w:rsidRPr="00E71B4B" w:rsidRDefault="00F7103F" w:rsidP="00E71B4B">
            <w:pPr>
              <w:pStyle w:val="Paragrafoelenco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E71B4B">
              <w:rPr>
                <w:i/>
                <w:sz w:val="20"/>
                <w:szCs w:val="20"/>
              </w:rPr>
              <w:t>Conoscenza e Capacità</w:t>
            </w:r>
          </w:p>
          <w:p w:rsidR="00E71B4B" w:rsidRPr="00E71B4B" w:rsidRDefault="00E71B4B" w:rsidP="00E71B4B">
            <w:pPr>
              <w:pStyle w:val="Paragrafoelenco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E71B4B">
              <w:rPr>
                <w:i/>
                <w:sz w:val="20"/>
                <w:szCs w:val="20"/>
              </w:rPr>
              <w:t>T</w:t>
            </w:r>
            <w:r w:rsidR="00F7103F" w:rsidRPr="00E71B4B">
              <w:rPr>
                <w:i/>
                <w:sz w:val="20"/>
                <w:szCs w:val="20"/>
              </w:rPr>
              <w:t>itolo di studio</w:t>
            </w:r>
          </w:p>
          <w:p w:rsidR="00E71B4B" w:rsidRDefault="00F7103F" w:rsidP="00E71B4B">
            <w:pPr>
              <w:contextualSpacing/>
              <w:rPr>
                <w:i/>
                <w:sz w:val="20"/>
                <w:szCs w:val="20"/>
              </w:rPr>
            </w:pPr>
            <w:r w:rsidRPr="000038F2">
              <w:rPr>
                <w:i/>
                <w:sz w:val="20"/>
                <w:szCs w:val="20"/>
              </w:rPr>
              <w:t>Per quanto attiene al titolo di studio</w:t>
            </w:r>
            <w:r w:rsidR="00E71B4B">
              <w:rPr>
                <w:i/>
                <w:sz w:val="20"/>
                <w:szCs w:val="20"/>
              </w:rPr>
              <w:t xml:space="preserve"> deve essere prevista la </w:t>
            </w:r>
            <w:r w:rsidR="00E71B4B" w:rsidRPr="00E71B4B">
              <w:rPr>
                <w:i/>
                <w:sz w:val="20"/>
                <w:szCs w:val="20"/>
              </w:rPr>
              <w:t>Laurea magistrale o vecchio ordinamento</w:t>
            </w:r>
            <w:r w:rsidR="00E71B4B">
              <w:rPr>
                <w:i/>
                <w:sz w:val="20"/>
                <w:szCs w:val="20"/>
              </w:rPr>
              <w:t>.</w:t>
            </w:r>
          </w:p>
          <w:p w:rsidR="00A215E0" w:rsidRDefault="00E71B4B" w:rsidP="00E71B4B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</w:t>
            </w:r>
            <w:r w:rsidRPr="00E71B4B">
              <w:rPr>
                <w:i/>
                <w:sz w:val="20"/>
                <w:szCs w:val="20"/>
              </w:rPr>
              <w:t>i prescinde dal requisito della comprovata specializzazione universitaria in caso di stipulazione di contratti per attività che debbano essere svolte da professionisti iscritti in ordini o albi o con soggetti che operino nel campo dell'arte, dello spettacolo , dei mestieri artigianali o dell’attività informatica nonché a supporto dell’attività didattica e di ricerca, per i servizi di orientamento, compreso il collocamento, e di certificazione dei contratti di lavoro</w:t>
            </w:r>
            <w:r>
              <w:rPr>
                <w:i/>
                <w:sz w:val="20"/>
                <w:szCs w:val="20"/>
              </w:rPr>
              <w:t>,</w:t>
            </w:r>
            <w:r w:rsidRPr="00E71B4B">
              <w:rPr>
                <w:i/>
                <w:sz w:val="20"/>
                <w:szCs w:val="20"/>
              </w:rPr>
              <w:t xml:space="preserve"> ferma restando la necessità di accertare la maturata esperienza nel settore).</w:t>
            </w:r>
          </w:p>
          <w:p w:rsidR="00E71B4B" w:rsidRDefault="00E71B4B" w:rsidP="00E71B4B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Il titolo di studio non è un elemento rilevante nel caso un dipendente dell’Ateneo risponda alla ricognizione interna.</w:t>
            </w:r>
          </w:p>
          <w:p w:rsidR="00E71B4B" w:rsidRDefault="00E71B4B" w:rsidP="00E71B4B">
            <w:pPr>
              <w:contextualSpacing/>
              <w:rPr>
                <w:i/>
                <w:sz w:val="20"/>
                <w:szCs w:val="20"/>
              </w:rPr>
            </w:pPr>
            <w:r w:rsidRPr="000038F2">
              <w:rPr>
                <w:i/>
                <w:sz w:val="20"/>
                <w:szCs w:val="20"/>
              </w:rPr>
              <w:t xml:space="preserve">L’iscrizione ad albi professionali </w:t>
            </w:r>
            <w:r>
              <w:rPr>
                <w:i/>
                <w:sz w:val="20"/>
                <w:szCs w:val="20"/>
              </w:rPr>
              <w:t>può essere indicata se necessaria</w:t>
            </w:r>
            <w:r w:rsidRPr="000038F2">
              <w:rPr>
                <w:i/>
                <w:sz w:val="20"/>
                <w:szCs w:val="20"/>
              </w:rPr>
              <w:t xml:space="preserve"> allo svolgimento dell’attività.</w:t>
            </w:r>
          </w:p>
          <w:p w:rsidR="005675ED" w:rsidRDefault="005675ED" w:rsidP="00E71B4B">
            <w:pPr>
              <w:contextualSpacing/>
              <w:rPr>
                <w:i/>
                <w:sz w:val="20"/>
                <w:szCs w:val="20"/>
              </w:rPr>
            </w:pPr>
          </w:p>
          <w:p w:rsidR="00E71B4B" w:rsidRPr="000038F2" w:rsidRDefault="00E71B4B" w:rsidP="00E71B4B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144431" w:rsidRPr="000038F2" w:rsidTr="00144431">
        <w:tc>
          <w:tcPr>
            <w:tcW w:w="9628" w:type="dxa"/>
          </w:tcPr>
          <w:p w:rsidR="00144431" w:rsidRPr="000038F2" w:rsidRDefault="00144431" w:rsidP="00E71B4B">
            <w:pPr>
              <w:contextualSpacing/>
              <w:rPr>
                <w:b/>
                <w:sz w:val="20"/>
                <w:szCs w:val="20"/>
              </w:rPr>
            </w:pPr>
            <w:r w:rsidRPr="000038F2">
              <w:rPr>
                <w:b/>
                <w:sz w:val="20"/>
                <w:szCs w:val="20"/>
              </w:rPr>
              <w:lastRenderedPageBreak/>
              <w:t>Durata del progetto</w:t>
            </w:r>
            <w:r w:rsidR="005C0ACD" w:rsidRPr="000038F2">
              <w:rPr>
                <w:b/>
                <w:sz w:val="20"/>
                <w:szCs w:val="20"/>
              </w:rPr>
              <w:t>:</w:t>
            </w:r>
          </w:p>
          <w:p w:rsidR="00F7103F" w:rsidRPr="000038F2" w:rsidRDefault="00F7103F" w:rsidP="00E71B4B">
            <w:pPr>
              <w:contextualSpacing/>
              <w:rPr>
                <w:i/>
                <w:sz w:val="20"/>
                <w:szCs w:val="20"/>
              </w:rPr>
            </w:pPr>
            <w:r w:rsidRPr="000038F2">
              <w:rPr>
                <w:i/>
                <w:sz w:val="20"/>
                <w:szCs w:val="20"/>
              </w:rPr>
              <w:t>La prestazione deve essere di natura temporanea</w:t>
            </w:r>
            <w:r w:rsidR="00A215E0" w:rsidRPr="000038F2">
              <w:rPr>
                <w:i/>
                <w:sz w:val="20"/>
                <w:szCs w:val="20"/>
              </w:rPr>
              <w:t>.</w:t>
            </w:r>
            <w:r w:rsidR="005C0ACD" w:rsidRPr="000038F2">
              <w:rPr>
                <w:i/>
                <w:sz w:val="20"/>
                <w:szCs w:val="20"/>
              </w:rPr>
              <w:t xml:space="preserve"> </w:t>
            </w:r>
            <w:r w:rsidR="000038F2" w:rsidRPr="000038F2">
              <w:rPr>
                <w:i/>
                <w:sz w:val="20"/>
                <w:szCs w:val="20"/>
              </w:rPr>
              <w:t>P</w:t>
            </w:r>
            <w:r w:rsidR="005C0ACD" w:rsidRPr="000038F2">
              <w:rPr>
                <w:i/>
                <w:sz w:val="20"/>
                <w:szCs w:val="20"/>
              </w:rPr>
              <w:t xml:space="preserve">uò essere di durata </w:t>
            </w:r>
            <w:r w:rsidR="000038F2" w:rsidRPr="000038F2">
              <w:rPr>
                <w:i/>
                <w:sz w:val="20"/>
                <w:szCs w:val="20"/>
              </w:rPr>
              <w:t xml:space="preserve">(ad es. 6 mesi) </w:t>
            </w:r>
            <w:r w:rsidR="005C0ACD" w:rsidRPr="000038F2">
              <w:rPr>
                <w:i/>
                <w:sz w:val="20"/>
                <w:szCs w:val="20"/>
              </w:rPr>
              <w:t>o istantanea</w:t>
            </w:r>
            <w:r w:rsidR="000038F2" w:rsidRPr="000038F2">
              <w:rPr>
                <w:i/>
                <w:sz w:val="20"/>
                <w:szCs w:val="20"/>
              </w:rPr>
              <w:t xml:space="preserve"> (ad es. da concludere entro il 31.12.2018)</w:t>
            </w:r>
          </w:p>
          <w:p w:rsidR="00F7103F" w:rsidRPr="000038F2" w:rsidRDefault="00F7103F" w:rsidP="00E71B4B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5C0ACD" w:rsidRPr="000038F2" w:rsidTr="00144431">
        <w:tc>
          <w:tcPr>
            <w:tcW w:w="9628" w:type="dxa"/>
          </w:tcPr>
          <w:p w:rsidR="005C0ACD" w:rsidRPr="00E71B4B" w:rsidRDefault="005C0ACD" w:rsidP="00E71B4B">
            <w:pPr>
              <w:contextualSpacing/>
              <w:rPr>
                <w:b/>
                <w:sz w:val="20"/>
                <w:szCs w:val="20"/>
                <w:u w:val="single"/>
              </w:rPr>
            </w:pPr>
            <w:r w:rsidRPr="00E71B4B">
              <w:rPr>
                <w:b/>
                <w:sz w:val="20"/>
                <w:szCs w:val="20"/>
              </w:rPr>
              <w:t xml:space="preserve">Compenso: </w:t>
            </w:r>
            <w:r w:rsidRPr="00E71B4B">
              <w:rPr>
                <w:b/>
                <w:sz w:val="20"/>
                <w:szCs w:val="20"/>
                <w:u w:val="single"/>
              </w:rPr>
              <w:t>(non si applica nel caso un dipendente dell’Ateneo risponda alla ricognizione interna)</w:t>
            </w:r>
          </w:p>
          <w:p w:rsidR="005C0ACD" w:rsidRPr="000038F2" w:rsidRDefault="005C0ACD" w:rsidP="00E71B4B">
            <w:pPr>
              <w:pStyle w:val="Testonotaapidipagina"/>
              <w:contextualSpacing/>
              <w:rPr>
                <w:rFonts w:asciiTheme="minorHAnsi" w:eastAsiaTheme="minorHAnsi" w:hAnsiTheme="minorHAnsi" w:cstheme="minorBidi"/>
                <w:i/>
                <w:lang w:eastAsia="en-US"/>
              </w:rPr>
            </w:pPr>
            <w:r w:rsidRPr="000038F2">
              <w:rPr>
                <w:rFonts w:asciiTheme="minorHAnsi" w:eastAsiaTheme="minorHAnsi" w:hAnsiTheme="minorHAnsi" w:cstheme="minorBidi"/>
                <w:i/>
                <w:lang w:eastAsia="en-US"/>
              </w:rPr>
              <w:t>È importante indicare elementi idonei a dimostrare la congruità del compenso.</w:t>
            </w:r>
          </w:p>
          <w:p w:rsidR="008472A8" w:rsidRPr="008472A8" w:rsidRDefault="008472A8" w:rsidP="008472A8">
            <w:pPr>
              <w:contextualSpacing/>
              <w:rPr>
                <w:i/>
                <w:sz w:val="20"/>
                <w:szCs w:val="20"/>
              </w:rPr>
            </w:pPr>
            <w:r w:rsidRPr="008472A8">
              <w:rPr>
                <w:i/>
                <w:sz w:val="20"/>
                <w:szCs w:val="20"/>
              </w:rPr>
              <w:t>Inoltre, ne</w:t>
            </w:r>
            <w:r w:rsidR="00780AA5">
              <w:rPr>
                <w:i/>
                <w:sz w:val="20"/>
                <w:szCs w:val="20"/>
              </w:rPr>
              <w:t>l</w:t>
            </w:r>
            <w:bookmarkStart w:id="0" w:name="_GoBack"/>
            <w:bookmarkEnd w:id="0"/>
            <w:r w:rsidRPr="008472A8">
              <w:rPr>
                <w:i/>
                <w:sz w:val="20"/>
                <w:szCs w:val="20"/>
              </w:rPr>
              <w:t xml:space="preserve"> caso non sia possibile inserire l'esatto compenso lordo prestatore, è necessario indicare:</w:t>
            </w:r>
          </w:p>
          <w:p w:rsidR="008472A8" w:rsidRPr="008472A8" w:rsidRDefault="008472A8" w:rsidP="008472A8">
            <w:pPr>
              <w:contextualSpacing/>
              <w:rPr>
                <w:i/>
                <w:sz w:val="20"/>
                <w:szCs w:val="20"/>
              </w:rPr>
            </w:pPr>
            <w:r w:rsidRPr="008472A8">
              <w:rPr>
                <w:i/>
                <w:sz w:val="20"/>
                <w:szCs w:val="20"/>
              </w:rPr>
              <w:t>- il compenso presunto lordo prestatore calcolato sull’importo minimo derivante dall’applicazione del regime fiscale più elevato e dei costi azienda derivanti;</w:t>
            </w:r>
          </w:p>
          <w:p w:rsidR="008472A8" w:rsidRPr="008472A8" w:rsidRDefault="008472A8" w:rsidP="008472A8">
            <w:pPr>
              <w:contextualSpacing/>
              <w:rPr>
                <w:i/>
                <w:sz w:val="20"/>
                <w:szCs w:val="20"/>
              </w:rPr>
            </w:pPr>
            <w:r w:rsidRPr="008472A8">
              <w:rPr>
                <w:i/>
                <w:sz w:val="20"/>
                <w:szCs w:val="20"/>
              </w:rPr>
              <w:t>- il compenso presunto lordo prestatore calcolato sull’importo massimo derivante dall’applicazione del regime fiscale più elevato e dei costi azienda derivanti;</w:t>
            </w:r>
          </w:p>
          <w:p w:rsidR="005C0ACD" w:rsidRPr="000038F2" w:rsidRDefault="008472A8" w:rsidP="008472A8">
            <w:pPr>
              <w:contextualSpacing/>
              <w:rPr>
                <w:b/>
                <w:sz w:val="20"/>
                <w:szCs w:val="20"/>
              </w:rPr>
            </w:pPr>
            <w:r w:rsidRPr="008472A8">
              <w:rPr>
                <w:i/>
                <w:sz w:val="20"/>
                <w:szCs w:val="20"/>
              </w:rPr>
              <w:t>La precisazione che gli importi di cui ai punti precedenti sono presunti e rappresentano il compenso lordo prestatore minimo e massimo che varierà a seconda del regime fiscale del vincitore di cui al punto successivo e dei costi azienda collegati.</w:t>
            </w:r>
          </w:p>
        </w:tc>
      </w:tr>
      <w:tr w:rsidR="005C0ACD" w:rsidRPr="000038F2" w:rsidTr="00144431">
        <w:tc>
          <w:tcPr>
            <w:tcW w:w="9628" w:type="dxa"/>
          </w:tcPr>
          <w:p w:rsidR="005C0ACD" w:rsidRPr="00E71B4B" w:rsidRDefault="005C0ACD" w:rsidP="00E71B4B">
            <w:pPr>
              <w:contextualSpacing/>
              <w:rPr>
                <w:b/>
                <w:sz w:val="20"/>
                <w:szCs w:val="20"/>
              </w:rPr>
            </w:pPr>
            <w:r w:rsidRPr="00E71B4B">
              <w:rPr>
                <w:b/>
                <w:sz w:val="20"/>
                <w:szCs w:val="20"/>
              </w:rPr>
              <w:t>Natura Fiscale della prestazione: (non si applica nel caso un dipendente dell’Ateneo risponda alla ricognizione interna)</w:t>
            </w:r>
          </w:p>
          <w:p w:rsidR="00181C4E" w:rsidRPr="004E113B" w:rsidRDefault="00181C4E" w:rsidP="00E71B4B">
            <w:pPr>
              <w:contextualSpacing/>
              <w:rPr>
                <w:i/>
                <w:sz w:val="20"/>
                <w:szCs w:val="20"/>
              </w:rPr>
            </w:pPr>
          </w:p>
          <w:p w:rsidR="00741B5B" w:rsidRPr="00741B5B" w:rsidRDefault="00741B5B" w:rsidP="00741B5B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rPr>
                <w:i/>
                <w:sz w:val="20"/>
                <w:szCs w:val="20"/>
              </w:rPr>
            </w:pPr>
            <w:r w:rsidRPr="00741B5B">
              <w:rPr>
                <w:i/>
                <w:sz w:val="20"/>
                <w:szCs w:val="20"/>
              </w:rPr>
              <w:t xml:space="preserve">Contratti con </w:t>
            </w:r>
            <w:r w:rsidRPr="00741B5B">
              <w:rPr>
                <w:b/>
                <w:i/>
                <w:sz w:val="20"/>
                <w:szCs w:val="20"/>
              </w:rPr>
              <w:t>prestazione di durata</w:t>
            </w:r>
            <w:r w:rsidRPr="00741B5B">
              <w:rPr>
                <w:i/>
                <w:sz w:val="20"/>
                <w:szCs w:val="20"/>
              </w:rPr>
              <w:t xml:space="preserve"> : lavoro autonomo – redditi assimilati al lavoro dipendente (art. 50, comma 1, lett. c-bis, D.P.R. 917/86 TUIR);</w:t>
            </w:r>
          </w:p>
          <w:p w:rsidR="00741B5B" w:rsidRPr="00741B5B" w:rsidRDefault="00741B5B" w:rsidP="000B0CED">
            <w:pPr>
              <w:pStyle w:val="Paragrafoelenco"/>
              <w:numPr>
                <w:ilvl w:val="1"/>
                <w:numId w:val="5"/>
              </w:numPr>
              <w:rPr>
                <w:i/>
                <w:sz w:val="20"/>
                <w:szCs w:val="20"/>
              </w:rPr>
            </w:pPr>
            <w:r w:rsidRPr="00741B5B">
              <w:rPr>
                <w:i/>
                <w:sz w:val="20"/>
                <w:szCs w:val="20"/>
              </w:rPr>
              <w:t>lavoro autonomo – redditi di lavoro autonomo- professionisti abituali (art. 53, comma 1, D.P.R. 917/86 TUIR)</w:t>
            </w:r>
          </w:p>
          <w:p w:rsidR="00741B5B" w:rsidRPr="00741B5B" w:rsidRDefault="00741B5B" w:rsidP="00741B5B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41B5B">
              <w:rPr>
                <w:rFonts w:eastAsia="Times New Roman" w:cstheme="minorHAnsi"/>
                <w:i/>
                <w:sz w:val="20"/>
                <w:szCs w:val="20"/>
                <w:lang w:eastAsia="it-IT"/>
              </w:rPr>
              <w:t xml:space="preserve">Contratti che hanno per oggetto </w:t>
            </w:r>
            <w:r w:rsidRPr="00741B5B">
              <w:rPr>
                <w:rFonts w:eastAsia="Times New Roman" w:cstheme="minorHAnsi"/>
                <w:b/>
                <w:i/>
                <w:sz w:val="20"/>
                <w:szCs w:val="20"/>
                <w:lang w:eastAsia="it-IT"/>
              </w:rPr>
              <w:t>una prestazione unica a esecuzione pressoché istantanea</w:t>
            </w:r>
            <w:r w:rsidRPr="00741B5B">
              <w:rPr>
                <w:rFonts w:eastAsia="Times New Roman" w:cstheme="minorHAnsi"/>
                <w:i/>
                <w:sz w:val="20"/>
                <w:szCs w:val="20"/>
                <w:lang w:eastAsia="it-IT"/>
              </w:rPr>
              <w:t xml:space="preserve"> (carattere episodico quali studi, consulenze etc) e nell’ambito dei quali il committente effettua il controllo del solo risultato che si propone di ottenere</w:t>
            </w:r>
            <w:r w:rsidRPr="00741B5B">
              <w:rPr>
                <w:i/>
                <w:sz w:val="20"/>
                <w:szCs w:val="20"/>
              </w:rPr>
              <w:t xml:space="preserve">: lavoro autonomo – redditi diversi (art. 67, comma 1, lett. l, D.P.R. 917/86 TUIR); </w:t>
            </w:r>
          </w:p>
          <w:p w:rsidR="00741B5B" w:rsidRPr="00741B5B" w:rsidRDefault="00741B5B" w:rsidP="000B0CED">
            <w:pPr>
              <w:pStyle w:val="Paragrafoelenco"/>
              <w:numPr>
                <w:ilvl w:val="1"/>
                <w:numId w:val="5"/>
              </w:numPr>
              <w:rPr>
                <w:i/>
                <w:sz w:val="20"/>
                <w:szCs w:val="20"/>
              </w:rPr>
            </w:pPr>
            <w:r w:rsidRPr="00741B5B">
              <w:rPr>
                <w:i/>
                <w:sz w:val="20"/>
                <w:szCs w:val="20"/>
              </w:rPr>
              <w:t>lavoro autonomo - redditi di lavoro autonomo- professionisti abituali (art. 53, comma  1, D.P.R. 917/86 TUIR)</w:t>
            </w:r>
          </w:p>
          <w:p w:rsidR="00181C4E" w:rsidRDefault="00181C4E" w:rsidP="00E71B4B">
            <w:pPr>
              <w:contextualSpacing/>
              <w:rPr>
                <w:i/>
                <w:sz w:val="20"/>
                <w:szCs w:val="20"/>
                <w:highlight w:val="yellow"/>
              </w:rPr>
            </w:pPr>
          </w:p>
          <w:p w:rsidR="000038F2" w:rsidRPr="000038F2" w:rsidRDefault="000038F2" w:rsidP="00A6454B">
            <w:pPr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144431" w:rsidRDefault="00144431"/>
    <w:p w:rsidR="00B27A7F" w:rsidRPr="005675ED" w:rsidRDefault="00B27A7F" w:rsidP="005675ED">
      <w:pPr>
        <w:jc w:val="right"/>
      </w:pPr>
    </w:p>
    <w:p w:rsidR="005675ED" w:rsidRPr="005675ED" w:rsidRDefault="005675ED" w:rsidP="005675ED">
      <w:pPr>
        <w:contextualSpacing/>
        <w:jc w:val="right"/>
        <w:rPr>
          <w:sz w:val="20"/>
          <w:szCs w:val="20"/>
        </w:rPr>
      </w:pPr>
      <w:r w:rsidRPr="005675ED">
        <w:rPr>
          <w:sz w:val="20"/>
          <w:szCs w:val="20"/>
        </w:rPr>
        <w:t>Firmato il Responsabile del progetto e dell’esecuzione del contratto</w:t>
      </w:r>
    </w:p>
    <w:p w:rsidR="005675ED" w:rsidRPr="005675ED" w:rsidRDefault="005675ED" w:rsidP="005675ED">
      <w:pPr>
        <w:contextualSpacing/>
        <w:jc w:val="right"/>
        <w:rPr>
          <w:sz w:val="20"/>
          <w:szCs w:val="20"/>
        </w:rPr>
      </w:pPr>
    </w:p>
    <w:p w:rsidR="005675ED" w:rsidRPr="005675ED" w:rsidRDefault="005675ED" w:rsidP="005675ED">
      <w:pPr>
        <w:contextualSpacing/>
        <w:jc w:val="right"/>
        <w:rPr>
          <w:sz w:val="20"/>
          <w:szCs w:val="20"/>
        </w:rPr>
      </w:pPr>
    </w:p>
    <w:p w:rsidR="005675ED" w:rsidRPr="005675ED" w:rsidRDefault="005675ED" w:rsidP="005675ED">
      <w:pPr>
        <w:contextualSpacing/>
        <w:jc w:val="right"/>
        <w:rPr>
          <w:sz w:val="20"/>
          <w:szCs w:val="20"/>
        </w:rPr>
      </w:pPr>
      <w:r w:rsidRPr="005675ED">
        <w:rPr>
          <w:sz w:val="20"/>
          <w:szCs w:val="20"/>
        </w:rPr>
        <w:t>________________________________________________________</w:t>
      </w:r>
    </w:p>
    <w:p w:rsidR="00B27A7F" w:rsidRDefault="00B27A7F" w:rsidP="00B27A7F">
      <w:pPr>
        <w:pStyle w:val="NormaleWeb"/>
      </w:pPr>
    </w:p>
    <w:p w:rsidR="00B27A7F" w:rsidRDefault="00B27A7F"/>
    <w:sectPr w:rsidR="00B27A7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E8" w:rsidRDefault="002A4BE8" w:rsidP="000038F2">
      <w:pPr>
        <w:spacing w:after="0" w:line="240" w:lineRule="auto"/>
      </w:pPr>
      <w:r>
        <w:separator/>
      </w:r>
    </w:p>
  </w:endnote>
  <w:endnote w:type="continuationSeparator" w:id="0">
    <w:p w:rsidR="002A4BE8" w:rsidRDefault="002A4BE8" w:rsidP="0000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E8" w:rsidRDefault="002A4BE8" w:rsidP="000038F2">
      <w:pPr>
        <w:spacing w:after="0" w:line="240" w:lineRule="auto"/>
      </w:pPr>
      <w:r>
        <w:separator/>
      </w:r>
    </w:p>
  </w:footnote>
  <w:footnote w:type="continuationSeparator" w:id="0">
    <w:p w:rsidR="002A4BE8" w:rsidRDefault="002A4BE8" w:rsidP="00003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8F2" w:rsidRPr="000038F2" w:rsidRDefault="000038F2" w:rsidP="000038F2">
    <w:pPr>
      <w:pStyle w:val="Intestazione"/>
      <w:jc w:val="center"/>
      <w:rPr>
        <w:rFonts w:ascii="Arial" w:hAnsi="Arial" w:cs="Arial"/>
        <w:sz w:val="40"/>
        <w:szCs w:val="40"/>
      </w:rPr>
    </w:pPr>
    <w:r w:rsidRPr="000038F2">
      <w:rPr>
        <w:rFonts w:ascii="Arial" w:hAnsi="Arial" w:cs="Arial"/>
        <w:sz w:val="40"/>
        <w:szCs w:val="40"/>
      </w:rPr>
      <w:t>UNIVERSITÀ DEGLI STUDI DI GENOVA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0EE0"/>
    <w:multiLevelType w:val="hybridMultilevel"/>
    <w:tmpl w:val="93965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108CE"/>
    <w:multiLevelType w:val="hybridMultilevel"/>
    <w:tmpl w:val="00669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C4280"/>
    <w:multiLevelType w:val="hybridMultilevel"/>
    <w:tmpl w:val="C2E69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6463"/>
    <w:multiLevelType w:val="hybridMultilevel"/>
    <w:tmpl w:val="FEA4A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D2DD9"/>
    <w:multiLevelType w:val="hybridMultilevel"/>
    <w:tmpl w:val="E9CAA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84924"/>
    <w:multiLevelType w:val="hybridMultilevel"/>
    <w:tmpl w:val="4F281418"/>
    <w:lvl w:ilvl="0" w:tplc="879CD7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7667D"/>
    <w:multiLevelType w:val="hybridMultilevel"/>
    <w:tmpl w:val="B7E427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4D"/>
    <w:rsid w:val="000038F2"/>
    <w:rsid w:val="00067F88"/>
    <w:rsid w:val="000B0CED"/>
    <w:rsid w:val="000B4E86"/>
    <w:rsid w:val="00144431"/>
    <w:rsid w:val="00171FF1"/>
    <w:rsid w:val="00181C4E"/>
    <w:rsid w:val="001F1026"/>
    <w:rsid w:val="0024463D"/>
    <w:rsid w:val="00274AE7"/>
    <w:rsid w:val="002A4BE8"/>
    <w:rsid w:val="003C4178"/>
    <w:rsid w:val="003F20AE"/>
    <w:rsid w:val="0040529E"/>
    <w:rsid w:val="0043324D"/>
    <w:rsid w:val="004E113B"/>
    <w:rsid w:val="00503698"/>
    <w:rsid w:val="005675ED"/>
    <w:rsid w:val="005903C8"/>
    <w:rsid w:val="005C0ACD"/>
    <w:rsid w:val="00615836"/>
    <w:rsid w:val="006638DC"/>
    <w:rsid w:val="00696C76"/>
    <w:rsid w:val="0071289B"/>
    <w:rsid w:val="007149CE"/>
    <w:rsid w:val="00716F76"/>
    <w:rsid w:val="00741B5B"/>
    <w:rsid w:val="00780AA5"/>
    <w:rsid w:val="0082197A"/>
    <w:rsid w:val="008472A8"/>
    <w:rsid w:val="008F2742"/>
    <w:rsid w:val="009234EF"/>
    <w:rsid w:val="009556FE"/>
    <w:rsid w:val="009C7EE1"/>
    <w:rsid w:val="00A215E0"/>
    <w:rsid w:val="00A6454B"/>
    <w:rsid w:val="00A83D83"/>
    <w:rsid w:val="00B27A7F"/>
    <w:rsid w:val="00B9008D"/>
    <w:rsid w:val="00C32EBF"/>
    <w:rsid w:val="00CA26BC"/>
    <w:rsid w:val="00E71B4B"/>
    <w:rsid w:val="00F7103F"/>
    <w:rsid w:val="00F8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397B0-BAE3-40D3-9F3E-62FD7DC1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5C0ACD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C0ACD"/>
    <w:rPr>
      <w:rFonts w:ascii="Comic Sans MS" w:eastAsia="Times New Roman" w:hAnsi="Comic Sans MS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5C0AC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03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8F2"/>
  </w:style>
  <w:style w:type="paragraph" w:styleId="Pidipagina">
    <w:name w:val="footer"/>
    <w:basedOn w:val="Normale"/>
    <w:link w:val="PidipaginaCarattere"/>
    <w:uiPriority w:val="99"/>
    <w:unhideWhenUsed/>
    <w:rsid w:val="00003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8F2"/>
  </w:style>
  <w:style w:type="paragraph" w:styleId="Paragrafoelenco">
    <w:name w:val="List Paragraph"/>
    <w:basedOn w:val="Normale"/>
    <w:uiPriority w:val="34"/>
    <w:qFormat/>
    <w:rsid w:val="00E71B4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2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Braghin Jean Paul</dc:creator>
  <cp:lastModifiedBy>Braghin Jean Paul</cp:lastModifiedBy>
  <cp:revision>15</cp:revision>
  <cp:lastPrinted>2018-06-05T15:23:00Z</cp:lastPrinted>
  <dcterms:created xsi:type="dcterms:W3CDTF">2018-06-05T12:25:00Z</dcterms:created>
  <dcterms:modified xsi:type="dcterms:W3CDTF">2019-03-21T13:23:00Z</dcterms:modified>
</cp:coreProperties>
</file>